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F" w:rsidRPr="000C763E" w:rsidRDefault="00C96A1F" w:rsidP="000C763E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C96A1F" w:rsidRPr="000C763E" w:rsidRDefault="00C96A1F" w:rsidP="00CF53C6">
      <w:pPr>
        <w:widowControl w:val="0"/>
        <w:suppressAutoHyphens/>
        <w:spacing w:after="0" w:line="240" w:lineRule="auto"/>
        <w:ind w:left="3540" w:firstLine="855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>S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anta Fe, </w:t>
      </w:r>
      <w:r w:rsidR="00F70A47">
        <w:rPr>
          <w:rFonts w:ascii="Arial" w:hAnsi="Arial"/>
          <w:b/>
          <w:color w:val="000000"/>
          <w:sz w:val="24"/>
          <w:szCs w:val="20"/>
          <w:lang w:val="es-ES_tradnl"/>
        </w:rPr>
        <w:t>28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de marzo de 2017</w:t>
      </w:r>
    </w:p>
    <w:p w:rsidR="00C96A1F" w:rsidRPr="00F00EF4" w:rsidRDefault="00C96A1F" w:rsidP="00D15DB0">
      <w:pPr>
        <w:autoSpaceDE w:val="0"/>
        <w:autoSpaceDN w:val="0"/>
        <w:adjustRightInd w:val="0"/>
        <w:spacing w:before="120" w:after="0" w:line="240" w:lineRule="auto"/>
        <w:ind w:firstLine="2126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>VISTA</w:t>
      </w:r>
      <w:r w:rsidRPr="00700F25">
        <w:rPr>
          <w:rFonts w:ascii="Arial" w:hAnsi="Arial"/>
          <w:color w:val="000000"/>
          <w:sz w:val="24"/>
          <w:szCs w:val="20"/>
          <w:lang w:val="es-ES"/>
        </w:rPr>
        <w:t xml:space="preserve"> </w:t>
      </w:r>
      <w:r w:rsidRPr="00103DEB">
        <w:rPr>
          <w:rFonts w:ascii="Arial" w:hAnsi="Arial"/>
          <w:color w:val="000000"/>
          <w:sz w:val="24"/>
          <w:szCs w:val="24"/>
          <w:lang w:val="es-ES"/>
        </w:rPr>
        <w:t xml:space="preserve">la </w:t>
      </w:r>
      <w:r w:rsidR="00F70A47" w:rsidRPr="00F70A47">
        <w:rPr>
          <w:rFonts w:ascii="Arial" w:hAnsi="Arial" w:cs="Arial"/>
          <w:sz w:val="24"/>
          <w:szCs w:val="24"/>
          <w:lang w:val="es-CO" w:eastAsia="es-ES_tradnl"/>
        </w:rPr>
        <w:t xml:space="preserve">Resolución de Decanato nº 23/17 –ad referéndum del Consejo Directivo- por la que se aprueba el programa de la asignatura “Práctica de la Educación Musical II” en el cual se incluye la propuesta de Práctica de Extensión de Educación </w:t>
      </w:r>
      <w:proofErr w:type="spellStart"/>
      <w:r w:rsidR="00F70A47" w:rsidRPr="00F70A47">
        <w:rPr>
          <w:rFonts w:ascii="Arial" w:hAnsi="Arial" w:cs="Arial"/>
          <w:sz w:val="24"/>
          <w:szCs w:val="24"/>
          <w:lang w:val="es-CO" w:eastAsia="es-ES_tradnl"/>
        </w:rPr>
        <w:t>Experiencial</w:t>
      </w:r>
      <w:proofErr w:type="spellEnd"/>
      <w:r w:rsidR="00F70A47" w:rsidRPr="00F70A47">
        <w:rPr>
          <w:rFonts w:ascii="Arial" w:hAnsi="Arial" w:cs="Arial"/>
          <w:sz w:val="24"/>
          <w:szCs w:val="24"/>
          <w:lang w:val="es-CO" w:eastAsia="es-ES_tradnl"/>
        </w:rPr>
        <w:t xml:space="preserve"> denominada "Didácticas específicas para la enseñanza de guitarra y el teclado en contextos sociales complejos" presentada por el Prof. Sergio Antonio </w:t>
      </w:r>
      <w:proofErr w:type="spellStart"/>
      <w:r w:rsidR="00F70A47" w:rsidRPr="00F70A47">
        <w:rPr>
          <w:rFonts w:ascii="Arial" w:hAnsi="Arial" w:cs="Arial"/>
          <w:sz w:val="24"/>
          <w:szCs w:val="24"/>
          <w:lang w:val="es-CO" w:eastAsia="es-ES_tradnl"/>
        </w:rPr>
        <w:t>Marchi</w:t>
      </w:r>
      <w:proofErr w:type="spellEnd"/>
      <w:r w:rsidR="00F70A47" w:rsidRPr="00F70A47">
        <w:rPr>
          <w:rFonts w:ascii="Arial" w:hAnsi="Arial" w:cs="Arial"/>
          <w:sz w:val="24"/>
          <w:szCs w:val="24"/>
          <w:lang w:val="es-CO" w:eastAsia="es-ES_tradnl"/>
        </w:rPr>
        <w:t>, para el año académico 2017</w:t>
      </w:r>
      <w:r>
        <w:rPr>
          <w:rFonts w:ascii="Arial" w:hAnsi="Arial"/>
          <w:color w:val="000000"/>
          <w:sz w:val="24"/>
          <w:szCs w:val="20"/>
          <w:lang w:val="es-ES"/>
        </w:rPr>
        <w:t>,</w:t>
      </w:r>
      <w:r w:rsidRPr="00700F25">
        <w:rPr>
          <w:rFonts w:ascii="Arial" w:hAnsi="Arial"/>
          <w:color w:val="000000"/>
          <w:sz w:val="24"/>
          <w:szCs w:val="20"/>
          <w:lang w:val="es-ES"/>
        </w:rPr>
        <w:t xml:space="preserve"> </w:t>
      </w:r>
      <w:r>
        <w:rPr>
          <w:rFonts w:ascii="Arial" w:hAnsi="Arial"/>
          <w:color w:val="000000"/>
          <w:sz w:val="24"/>
          <w:szCs w:val="20"/>
          <w:lang w:val="es-ES"/>
        </w:rPr>
        <w:t xml:space="preserve">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y </w:t>
      </w:r>
    </w:p>
    <w:p w:rsidR="00C96A1F" w:rsidRDefault="00C96A1F" w:rsidP="00951631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F00EF4">
        <w:rPr>
          <w:rFonts w:ascii="Arial" w:hAnsi="Arial"/>
          <w:color w:val="000000"/>
          <w:sz w:val="24"/>
          <w:szCs w:val="20"/>
          <w:lang w:val="es-ES_tradnl"/>
        </w:rPr>
        <w:tab/>
      </w:r>
    </w:p>
    <w:p w:rsidR="00C96A1F" w:rsidRPr="00F00EF4" w:rsidRDefault="00C96A1F" w:rsidP="000B2A91">
      <w:pPr>
        <w:widowControl w:val="0"/>
        <w:tabs>
          <w:tab w:val="left" w:pos="2160"/>
        </w:tabs>
        <w:suppressAutoHyphens/>
        <w:spacing w:after="0" w:line="240" w:lineRule="auto"/>
        <w:ind w:firstLine="2223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>CONSIDERANDO</w:t>
      </w:r>
      <w:r w:rsidRPr="00F00EF4">
        <w:rPr>
          <w:rFonts w:ascii="Arial" w:hAnsi="Arial"/>
          <w:color w:val="000000"/>
          <w:sz w:val="24"/>
          <w:szCs w:val="20"/>
          <w:lang w:val="es-ES_tradnl"/>
        </w:rPr>
        <w:t xml:space="preserve"> </w:t>
      </w:r>
      <w:r w:rsidR="00F70A47" w:rsidRPr="000F139D">
        <w:rPr>
          <w:rFonts w:ascii="Arial" w:eastAsia="HG Mincho Light J" w:hAnsi="Arial"/>
          <w:color w:val="000000"/>
          <w:sz w:val="24"/>
          <w:szCs w:val="20"/>
          <w:lang w:val="es-ES_tradnl"/>
        </w:rPr>
        <w:t>que</w:t>
      </w:r>
      <w:r w:rsidR="00F70A47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 la propuesta se ha efectuado conforme a los requerimientos de la Secretaría de Extensión de la Universidad.</w:t>
      </w:r>
    </w:p>
    <w:p w:rsidR="00C96A1F" w:rsidRDefault="00C96A1F" w:rsidP="00A428ED">
      <w:pPr>
        <w:widowControl w:val="0"/>
        <w:tabs>
          <w:tab w:val="left" w:pos="2160"/>
        </w:tabs>
        <w:suppressAutoHyphens/>
        <w:spacing w:before="120" w:after="0" w:line="240" w:lineRule="auto"/>
        <w:jc w:val="both"/>
        <w:rPr>
          <w:rFonts w:ascii="Arial" w:hAnsi="Arial"/>
          <w:color w:val="000000"/>
          <w:sz w:val="24"/>
          <w:szCs w:val="20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ab/>
        <w:t xml:space="preserve">POR ELLO </w:t>
      </w:r>
      <w:r>
        <w:rPr>
          <w:rFonts w:ascii="Arial" w:hAnsi="Arial"/>
          <w:color w:val="000000"/>
          <w:sz w:val="24"/>
          <w:szCs w:val="20"/>
          <w:lang w:val="es-ES_tradnl"/>
        </w:rPr>
        <w:t>y teniendo en cuenta</w:t>
      </w:r>
      <w:r w:rsidRPr="00F00EF4">
        <w:rPr>
          <w:rFonts w:ascii="Arial" w:hAnsi="Arial"/>
          <w:b/>
          <w:color w:val="000000"/>
          <w:sz w:val="24"/>
          <w:szCs w:val="20"/>
          <w:lang w:val="es-ES_tradnl"/>
        </w:rPr>
        <w:t xml:space="preserve"> </w:t>
      </w:r>
      <w:r w:rsidRPr="008E3B66">
        <w:rPr>
          <w:rFonts w:ascii="Arial" w:hAnsi="Arial"/>
          <w:color w:val="000000"/>
          <w:sz w:val="24"/>
          <w:szCs w:val="20"/>
          <w:lang w:val="es-ES_tradnl"/>
        </w:rPr>
        <w:t xml:space="preserve">lo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acordado en sesión ordinaria en el día de la fecha. </w:t>
      </w:r>
    </w:p>
    <w:p w:rsidR="00F70A47" w:rsidRDefault="00C96A1F" w:rsidP="00F70A47">
      <w:pPr>
        <w:widowControl w:val="0"/>
        <w:tabs>
          <w:tab w:val="left" w:pos="2160"/>
        </w:tabs>
        <w:suppressAutoHyphens/>
        <w:spacing w:before="240" w:after="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>El  Consejo  Directivo</w:t>
      </w:r>
    </w:p>
    <w:p w:rsidR="00F70A47" w:rsidRDefault="00C96A1F" w:rsidP="00F70A47">
      <w:pPr>
        <w:widowControl w:val="0"/>
        <w:tabs>
          <w:tab w:val="left" w:pos="2160"/>
        </w:tabs>
        <w:suppressAutoHyphens/>
        <w:spacing w:after="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proofErr w:type="gramStart"/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>de</w:t>
      </w:r>
      <w:proofErr w:type="gramEnd"/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 xml:space="preserve"> la FACULTAD DE HUMANIDADES Y CIENCIAS</w:t>
      </w:r>
    </w:p>
    <w:p w:rsidR="00C96A1F" w:rsidRDefault="00C96A1F" w:rsidP="00F70A47">
      <w:pPr>
        <w:widowControl w:val="0"/>
        <w:tabs>
          <w:tab w:val="left" w:pos="2160"/>
        </w:tabs>
        <w:suppressAutoHyphens/>
        <w:spacing w:after="24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>Resuelve:</w:t>
      </w:r>
    </w:p>
    <w:p w:rsidR="00C96A1F" w:rsidRPr="000C763E" w:rsidRDefault="00C96A1F" w:rsidP="000C763E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>ARTICULO 1º.-</w:t>
      </w:r>
      <w:r w:rsidRPr="000C763E">
        <w:rPr>
          <w:rFonts w:ascii="Arial" w:hAnsi="Arial"/>
          <w:color w:val="000000"/>
          <w:sz w:val="24"/>
          <w:szCs w:val="20"/>
          <w:lang w:val="es-ES_tradnl"/>
        </w:rPr>
        <w:t xml:space="preserve">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 </w:t>
      </w:r>
      <w:r w:rsidR="00F70A47" w:rsidRPr="00F70A47">
        <w:rPr>
          <w:rFonts w:ascii="Arial" w:hAnsi="Arial"/>
          <w:color w:val="000000"/>
          <w:sz w:val="24"/>
          <w:szCs w:val="20"/>
          <w:lang w:val="es-CO"/>
        </w:rPr>
        <w:t xml:space="preserve">Ratificar </w:t>
      </w:r>
      <w:smartTag w:uri="urn:schemas-microsoft-com:office:smarttags" w:element="PersonName">
        <w:smartTagPr>
          <w:attr w:name="ProductID" w:val="la Resoluci￳n"/>
        </w:smartTagPr>
        <w:r w:rsidR="00F70A47" w:rsidRPr="00F70A47">
          <w:rPr>
            <w:rFonts w:ascii="Arial" w:hAnsi="Arial"/>
            <w:color w:val="000000"/>
            <w:sz w:val="24"/>
            <w:szCs w:val="20"/>
            <w:lang w:val="es-CO"/>
          </w:rPr>
          <w:t>la Resolución</w:t>
        </w:r>
      </w:smartTag>
      <w:r w:rsidR="00F70A47" w:rsidRPr="00F70A47">
        <w:rPr>
          <w:rFonts w:ascii="Arial" w:hAnsi="Arial"/>
          <w:color w:val="000000"/>
          <w:sz w:val="24"/>
          <w:szCs w:val="20"/>
          <w:lang w:val="es-CO"/>
        </w:rPr>
        <w:t xml:space="preserve"> de Decanato nº 23/17 por la que se aprueba el Programa de la asignatura “Práctica de </w:t>
      </w:r>
      <w:smartTag w:uri="urn:schemas-microsoft-com:office:smarttags" w:element="PersonName">
        <w:smartTagPr>
          <w:attr w:name="ProductID" w:val="la Educaci￳n Musical"/>
        </w:smartTagPr>
        <w:r w:rsidR="00F70A47" w:rsidRPr="00F70A47">
          <w:rPr>
            <w:rFonts w:ascii="Arial" w:hAnsi="Arial"/>
            <w:color w:val="000000"/>
            <w:sz w:val="24"/>
            <w:szCs w:val="20"/>
            <w:lang w:val="es-CO"/>
          </w:rPr>
          <w:t>la Educación Musical</w:t>
        </w:r>
      </w:smartTag>
      <w:r w:rsidR="00F70A47" w:rsidRPr="00F70A47">
        <w:rPr>
          <w:rFonts w:ascii="Arial" w:hAnsi="Arial"/>
          <w:color w:val="000000"/>
          <w:sz w:val="24"/>
          <w:szCs w:val="20"/>
          <w:lang w:val="es-CO"/>
        </w:rPr>
        <w:t xml:space="preserve"> II” en el cual se incluye la propuesta de Práctica de Extensión de Educación </w:t>
      </w:r>
      <w:proofErr w:type="spellStart"/>
      <w:r w:rsidR="00F70A47" w:rsidRPr="00F70A47">
        <w:rPr>
          <w:rFonts w:ascii="Arial" w:hAnsi="Arial"/>
          <w:color w:val="000000"/>
          <w:sz w:val="24"/>
          <w:szCs w:val="20"/>
          <w:lang w:val="es-CO"/>
        </w:rPr>
        <w:t>Experiencial</w:t>
      </w:r>
      <w:proofErr w:type="spellEnd"/>
      <w:r w:rsidR="00F70A47" w:rsidRPr="00F70A47">
        <w:rPr>
          <w:rFonts w:ascii="Arial" w:hAnsi="Arial"/>
          <w:color w:val="000000"/>
          <w:sz w:val="24"/>
          <w:szCs w:val="20"/>
          <w:lang w:val="es-CO"/>
        </w:rPr>
        <w:t xml:space="preserve"> presentada por el Prof. Sergio Antonio </w:t>
      </w:r>
      <w:proofErr w:type="spellStart"/>
      <w:r w:rsidR="00F70A47" w:rsidRPr="00F70A47">
        <w:rPr>
          <w:rFonts w:ascii="Arial" w:hAnsi="Arial"/>
          <w:color w:val="000000"/>
          <w:sz w:val="24"/>
          <w:szCs w:val="20"/>
          <w:lang w:val="es-CO"/>
        </w:rPr>
        <w:t>Marchi</w:t>
      </w:r>
      <w:proofErr w:type="spellEnd"/>
      <w:r w:rsidR="00456988">
        <w:rPr>
          <w:rFonts w:ascii="Arial" w:hAnsi="Arial"/>
          <w:color w:val="000000"/>
          <w:sz w:val="24"/>
          <w:szCs w:val="20"/>
          <w:lang w:val="es-CO"/>
        </w:rPr>
        <w:t xml:space="preserve"> </w:t>
      </w:r>
      <w:r w:rsidR="00456988" w:rsidRPr="00F70A47">
        <w:rPr>
          <w:rFonts w:ascii="Arial" w:hAnsi="Arial" w:cs="Arial"/>
          <w:sz w:val="24"/>
          <w:szCs w:val="24"/>
          <w:lang w:val="es-CO" w:eastAsia="es-ES_tradnl"/>
        </w:rPr>
        <w:t>denominada "Didácticas específicas para la enseñanza de guitarra y el teclado en contextos sociales complejos"</w:t>
      </w:r>
      <w:r w:rsidR="00F70A47" w:rsidRPr="00F70A47">
        <w:rPr>
          <w:rFonts w:ascii="Arial" w:hAnsi="Arial"/>
          <w:color w:val="000000"/>
          <w:sz w:val="24"/>
          <w:szCs w:val="20"/>
          <w:lang w:val="es-CO"/>
        </w:rPr>
        <w:t>, para el año académico 2017</w:t>
      </w:r>
      <w:r w:rsidR="00F70A47">
        <w:rPr>
          <w:rFonts w:ascii="Arial" w:hAnsi="Arial"/>
          <w:color w:val="000000"/>
          <w:sz w:val="24"/>
          <w:szCs w:val="20"/>
          <w:lang w:val="es-CO"/>
        </w:rPr>
        <w:t>.</w:t>
      </w:r>
    </w:p>
    <w:p w:rsidR="00C96A1F" w:rsidRPr="000C763E" w:rsidRDefault="00C96A1F" w:rsidP="00F70A47">
      <w:pPr>
        <w:widowControl w:val="0"/>
        <w:tabs>
          <w:tab w:val="left" w:pos="2160"/>
        </w:tabs>
        <w:suppressAutoHyphens/>
        <w:spacing w:before="240"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0C763E">
        <w:rPr>
          <w:rFonts w:ascii="Arial" w:hAnsi="Arial"/>
          <w:b/>
          <w:color w:val="000000"/>
          <w:sz w:val="24"/>
          <w:szCs w:val="20"/>
          <w:lang w:val="es-ES_tradnl"/>
        </w:rPr>
        <w:t>ARTICULO 2º.-</w:t>
      </w:r>
      <w:r w:rsidRPr="000C763E">
        <w:rPr>
          <w:rFonts w:ascii="Arial" w:hAnsi="Arial"/>
          <w:color w:val="000000"/>
          <w:sz w:val="24"/>
          <w:szCs w:val="20"/>
          <w:lang w:val="es-ES_tradnl"/>
        </w:rPr>
        <w:t xml:space="preserve">  </w:t>
      </w:r>
      <w:r w:rsidRPr="007A008B">
        <w:rPr>
          <w:rFonts w:ascii="Arial" w:hAnsi="Arial"/>
          <w:color w:val="000000"/>
          <w:sz w:val="24"/>
          <w:szCs w:val="20"/>
          <w:lang w:val="es-ES_tradnl"/>
        </w:rPr>
        <w:t xml:space="preserve">Inscríbase,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regístrese </w:t>
      </w:r>
      <w:r w:rsidRPr="007A008B">
        <w:rPr>
          <w:rFonts w:ascii="Arial" w:hAnsi="Arial"/>
          <w:color w:val="000000"/>
          <w:sz w:val="24"/>
          <w:szCs w:val="20"/>
          <w:lang w:val="es-ES_tradnl"/>
        </w:rPr>
        <w:t xml:space="preserve">y </w:t>
      </w:r>
      <w:r w:rsidR="00456988">
        <w:rPr>
          <w:rFonts w:ascii="Arial" w:hAnsi="Arial"/>
          <w:color w:val="000000"/>
          <w:sz w:val="24"/>
          <w:szCs w:val="20"/>
          <w:lang w:val="es-ES_tradnl"/>
        </w:rPr>
        <w:t>comuníquese. Pase al</w:t>
      </w:r>
      <w:r w:rsidRPr="007A008B">
        <w:rPr>
          <w:rFonts w:ascii="Arial" w:hAnsi="Arial"/>
          <w:color w:val="000000"/>
          <w:sz w:val="24"/>
          <w:szCs w:val="20"/>
          <w:lang w:val="es-ES_tradnl"/>
        </w:rPr>
        <w:t xml:space="preserve"> Instituto Superior de Música</w:t>
      </w:r>
      <w:r w:rsidR="00456988">
        <w:rPr>
          <w:rFonts w:ascii="Arial" w:hAnsi="Arial"/>
          <w:color w:val="000000"/>
          <w:sz w:val="24"/>
          <w:szCs w:val="20"/>
          <w:lang w:val="es-ES_tradnl"/>
        </w:rPr>
        <w:t>,</w:t>
      </w:r>
      <w:r w:rsidRPr="007A008B">
        <w:rPr>
          <w:rFonts w:ascii="Arial" w:hAnsi="Arial"/>
          <w:color w:val="000000"/>
          <w:sz w:val="24"/>
          <w:szCs w:val="20"/>
          <w:lang w:val="es-ES_tradnl"/>
        </w:rPr>
        <w:t xml:space="preserve"> a sus efectos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. </w:t>
      </w:r>
    </w:p>
    <w:p w:rsidR="00C96A1F" w:rsidRDefault="00C96A1F" w:rsidP="00013B78">
      <w:pPr>
        <w:widowControl w:val="0"/>
        <w:tabs>
          <w:tab w:val="left" w:pos="2160"/>
        </w:tabs>
        <w:suppressAutoHyphens/>
        <w:spacing w:after="0" w:line="240" w:lineRule="auto"/>
        <w:jc w:val="both"/>
        <w:rPr>
          <w:rFonts w:ascii="Arial" w:hAnsi="Arial"/>
          <w:b/>
          <w:color w:val="000000"/>
          <w:sz w:val="24"/>
          <w:szCs w:val="20"/>
          <w:lang w:val="es-ES_tradnl"/>
        </w:rPr>
      </w:pPr>
    </w:p>
    <w:p w:rsidR="00C96A1F" w:rsidRPr="007F032D" w:rsidRDefault="00C96A1F" w:rsidP="000C763E">
      <w:pPr>
        <w:widowControl w:val="0"/>
        <w:suppressAutoHyphens/>
        <w:spacing w:after="0" w:line="240" w:lineRule="auto"/>
        <w:jc w:val="both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7F032D">
        <w:rPr>
          <w:rFonts w:ascii="Arial" w:hAnsi="Arial"/>
          <w:b/>
          <w:color w:val="000000"/>
          <w:sz w:val="24"/>
          <w:szCs w:val="20"/>
          <w:lang w:val="es-ES_tradnl"/>
        </w:rPr>
        <w:t>RESOLUCIÓN “C.D.” N°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</w:t>
      </w:r>
      <w:r w:rsidR="00F70A47">
        <w:rPr>
          <w:rFonts w:ascii="Arial" w:hAnsi="Arial"/>
          <w:b/>
          <w:color w:val="000000"/>
          <w:sz w:val="24"/>
          <w:szCs w:val="20"/>
          <w:lang w:val="es-ES_tradnl"/>
        </w:rPr>
        <w:t>68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/17</w:t>
      </w:r>
    </w:p>
    <w:p w:rsidR="00C96A1F" w:rsidRPr="006329B5" w:rsidRDefault="00C96A1F" w:rsidP="004F5323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C96A1F" w:rsidRPr="006329B5" w:rsidRDefault="00C96A1F" w:rsidP="004F5323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p w:rsidR="00C96A1F" w:rsidRPr="006329B5" w:rsidRDefault="00C96A1F" w:rsidP="004F5323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p w:rsidR="00C96A1F" w:rsidRPr="006329B5" w:rsidRDefault="00C96A1F" w:rsidP="004F5323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p w:rsidR="00C96A1F" w:rsidRPr="006329B5" w:rsidRDefault="00C96A1F" w:rsidP="004F5323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p w:rsidR="00C96A1F" w:rsidRPr="004F5323" w:rsidRDefault="00C96A1F" w:rsidP="004F5323"/>
    <w:sectPr w:rsidR="00C96A1F" w:rsidRPr="004F5323" w:rsidSect="007F032D">
      <w:headerReference w:type="default" r:id="rId7"/>
      <w:footerReference w:type="default" r:id="rId8"/>
      <w:pgSz w:w="11907" w:h="16840" w:code="9"/>
      <w:pgMar w:top="1002" w:right="851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88" w:rsidRDefault="00456988" w:rsidP="00051553">
      <w:pPr>
        <w:spacing w:after="0" w:line="240" w:lineRule="auto"/>
      </w:pPr>
      <w:r>
        <w:separator/>
      </w:r>
    </w:p>
  </w:endnote>
  <w:endnote w:type="continuationSeparator" w:id="1">
    <w:p w:rsidR="00456988" w:rsidRDefault="00456988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0A0"/>
    </w:tblPr>
    <w:tblGrid>
      <w:gridCol w:w="3936"/>
      <w:gridCol w:w="2976"/>
      <w:gridCol w:w="3402"/>
    </w:tblGrid>
    <w:tr w:rsidR="00456988" w:rsidRPr="004B1009">
      <w:tc>
        <w:tcPr>
          <w:tcW w:w="3936" w:type="dxa"/>
        </w:tcPr>
        <w:p w:rsidR="00456988" w:rsidRPr="004B1009" w:rsidRDefault="00456988">
          <w:pPr>
            <w:pStyle w:val="Piedepgina"/>
          </w:pPr>
        </w:p>
      </w:tc>
      <w:tc>
        <w:tcPr>
          <w:tcW w:w="2976" w:type="dxa"/>
          <w:vAlign w:val="center"/>
        </w:tcPr>
        <w:p w:rsidR="00456988" w:rsidRPr="004B1009" w:rsidRDefault="00456988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br/>
            <w:t>Universidad Nacional del Litoral</w:t>
          </w:r>
        </w:p>
        <w:p w:rsidR="00456988" w:rsidRPr="004B1009" w:rsidRDefault="00456988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456988" w:rsidRPr="004B1009" w:rsidRDefault="00456988" w:rsidP="007F032D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456988" w:rsidRPr="004B1009" w:rsidRDefault="00456988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456988" w:rsidRPr="004B1009" w:rsidRDefault="00456988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456988" w:rsidRPr="004B1009" w:rsidRDefault="00456988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456988" w:rsidRDefault="004569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88" w:rsidRDefault="00456988" w:rsidP="00051553">
      <w:pPr>
        <w:spacing w:after="0" w:line="240" w:lineRule="auto"/>
      </w:pPr>
      <w:r>
        <w:separator/>
      </w:r>
    </w:p>
  </w:footnote>
  <w:footnote w:type="continuationSeparator" w:id="1">
    <w:p w:rsidR="00456988" w:rsidRDefault="00456988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88" w:rsidRDefault="00456988">
    <w:pPr>
      <w:pStyle w:val="Encabezado"/>
    </w:pPr>
  </w:p>
  <w:tbl>
    <w:tblPr>
      <w:tblW w:w="0" w:type="auto"/>
      <w:jc w:val="center"/>
      <w:tblLook w:val="00A0"/>
    </w:tblPr>
    <w:tblGrid>
      <w:gridCol w:w="2992"/>
      <w:gridCol w:w="2607"/>
      <w:gridCol w:w="3379"/>
    </w:tblGrid>
    <w:tr w:rsidR="00456988" w:rsidRPr="004B1009">
      <w:trPr>
        <w:jc w:val="center"/>
      </w:trPr>
      <w:tc>
        <w:tcPr>
          <w:tcW w:w="2992" w:type="dxa"/>
          <w:vAlign w:val="center"/>
        </w:tcPr>
        <w:p w:rsidR="00456988" w:rsidRPr="004B1009" w:rsidRDefault="00456988" w:rsidP="004B1009">
          <w:pPr>
            <w:pStyle w:val="Encabezado"/>
            <w:jc w:val="center"/>
          </w:pPr>
        </w:p>
      </w:tc>
      <w:tc>
        <w:tcPr>
          <w:tcW w:w="2607" w:type="dxa"/>
          <w:vAlign w:val="center"/>
        </w:tcPr>
        <w:p w:rsidR="00456988" w:rsidRPr="004B1009" w:rsidRDefault="00456988" w:rsidP="004B1009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33425" cy="733425"/>
                <wp:effectExtent l="19050" t="0" r="9525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9" w:type="dxa"/>
          <w:vAlign w:val="center"/>
        </w:tcPr>
        <w:p w:rsidR="00456988" w:rsidRPr="004B1009" w:rsidRDefault="00456988" w:rsidP="004B1009">
          <w:pPr>
            <w:spacing w:after="0" w:line="240" w:lineRule="auto"/>
          </w:pPr>
        </w:p>
      </w:tc>
    </w:tr>
  </w:tbl>
  <w:p w:rsidR="00456988" w:rsidRPr="00F70A47" w:rsidRDefault="00456988" w:rsidP="008E3B66">
    <w:pPr>
      <w:widowControl w:val="0"/>
      <w:suppressAutoHyphens/>
      <w:spacing w:after="0" w:line="240" w:lineRule="auto"/>
      <w:ind w:left="6372" w:hanging="72"/>
      <w:jc w:val="both"/>
      <w:rPr>
        <w:rFonts w:ascii="Arial" w:hAnsi="Arial"/>
        <w:color w:val="000000"/>
        <w:sz w:val="20"/>
        <w:szCs w:val="20"/>
        <w:lang w:val="es-ES_tradnl"/>
      </w:rPr>
    </w:pPr>
    <w:r>
      <w:rPr>
        <w:rFonts w:ascii="Arial" w:hAnsi="Arial"/>
        <w:color w:val="000000"/>
        <w:lang w:val="es-ES_tradnl"/>
      </w:rPr>
      <w:t xml:space="preserve">                </w:t>
    </w:r>
    <w:proofErr w:type="spellStart"/>
    <w:r w:rsidRPr="00F70A47">
      <w:rPr>
        <w:rFonts w:ascii="Arial" w:hAnsi="Arial"/>
        <w:color w:val="000000"/>
        <w:sz w:val="20"/>
        <w:szCs w:val="20"/>
        <w:lang w:val="es-ES_tradnl"/>
      </w:rPr>
      <w:t>Expte</w:t>
    </w:r>
    <w:proofErr w:type="spellEnd"/>
    <w:r w:rsidRPr="00F70A47">
      <w:rPr>
        <w:rFonts w:ascii="Arial" w:hAnsi="Arial"/>
        <w:color w:val="000000"/>
        <w:sz w:val="20"/>
        <w:szCs w:val="20"/>
        <w:lang w:val="es-ES_tradnl"/>
      </w:rPr>
      <w:t>. Nº  27882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C8D3359"/>
    <w:multiLevelType w:val="hybridMultilevel"/>
    <w:tmpl w:val="1434528C"/>
    <w:lvl w:ilvl="0" w:tplc="9BAC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71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E492A"/>
    <w:rsid w:val="000073D4"/>
    <w:rsid w:val="00013B78"/>
    <w:rsid w:val="00013F90"/>
    <w:rsid w:val="00027432"/>
    <w:rsid w:val="00037FC9"/>
    <w:rsid w:val="00041C9D"/>
    <w:rsid w:val="00047CA7"/>
    <w:rsid w:val="00051553"/>
    <w:rsid w:val="00075D70"/>
    <w:rsid w:val="000826FA"/>
    <w:rsid w:val="000A5A08"/>
    <w:rsid w:val="000B2A91"/>
    <w:rsid w:val="000C763E"/>
    <w:rsid w:val="000E4BD9"/>
    <w:rsid w:val="000F0956"/>
    <w:rsid w:val="00103DEB"/>
    <w:rsid w:val="00106242"/>
    <w:rsid w:val="001178E1"/>
    <w:rsid w:val="00144AEF"/>
    <w:rsid w:val="001665E4"/>
    <w:rsid w:val="001737B0"/>
    <w:rsid w:val="00186B54"/>
    <w:rsid w:val="001B0A15"/>
    <w:rsid w:val="001B5CA2"/>
    <w:rsid w:val="001C46DA"/>
    <w:rsid w:val="001D2A31"/>
    <w:rsid w:val="001D52C0"/>
    <w:rsid w:val="001D73BA"/>
    <w:rsid w:val="001E1863"/>
    <w:rsid w:val="001F7EDA"/>
    <w:rsid w:val="00200E98"/>
    <w:rsid w:val="002551A7"/>
    <w:rsid w:val="00280E7E"/>
    <w:rsid w:val="00285886"/>
    <w:rsid w:val="00290540"/>
    <w:rsid w:val="002959AF"/>
    <w:rsid w:val="002B4FD4"/>
    <w:rsid w:val="002C54CE"/>
    <w:rsid w:val="002E0E39"/>
    <w:rsid w:val="00324FDB"/>
    <w:rsid w:val="00336A67"/>
    <w:rsid w:val="0034157E"/>
    <w:rsid w:val="00356F63"/>
    <w:rsid w:val="00357C0E"/>
    <w:rsid w:val="00383708"/>
    <w:rsid w:val="00385068"/>
    <w:rsid w:val="003869D2"/>
    <w:rsid w:val="003A2A4F"/>
    <w:rsid w:val="004006AB"/>
    <w:rsid w:val="00402829"/>
    <w:rsid w:val="00403850"/>
    <w:rsid w:val="004118D0"/>
    <w:rsid w:val="00436FCD"/>
    <w:rsid w:val="00450109"/>
    <w:rsid w:val="00456988"/>
    <w:rsid w:val="0047116B"/>
    <w:rsid w:val="0049512B"/>
    <w:rsid w:val="004A09E9"/>
    <w:rsid w:val="004A3D44"/>
    <w:rsid w:val="004B1009"/>
    <w:rsid w:val="004B4741"/>
    <w:rsid w:val="004D084E"/>
    <w:rsid w:val="004D5730"/>
    <w:rsid w:val="004F5323"/>
    <w:rsid w:val="00506F4F"/>
    <w:rsid w:val="00521C4F"/>
    <w:rsid w:val="005568D4"/>
    <w:rsid w:val="005B0111"/>
    <w:rsid w:val="005B2E9A"/>
    <w:rsid w:val="005B5F9F"/>
    <w:rsid w:val="005B620F"/>
    <w:rsid w:val="00601C76"/>
    <w:rsid w:val="006067E6"/>
    <w:rsid w:val="00623E5E"/>
    <w:rsid w:val="006329B5"/>
    <w:rsid w:val="00674318"/>
    <w:rsid w:val="006B163B"/>
    <w:rsid w:val="006B7A9D"/>
    <w:rsid w:val="00700F25"/>
    <w:rsid w:val="0070660C"/>
    <w:rsid w:val="007270BF"/>
    <w:rsid w:val="0073279C"/>
    <w:rsid w:val="00771C88"/>
    <w:rsid w:val="00785E99"/>
    <w:rsid w:val="007A008B"/>
    <w:rsid w:val="007A1A1C"/>
    <w:rsid w:val="007A3FC2"/>
    <w:rsid w:val="007A519E"/>
    <w:rsid w:val="007A7743"/>
    <w:rsid w:val="007B14C4"/>
    <w:rsid w:val="007B7604"/>
    <w:rsid w:val="007E23F1"/>
    <w:rsid w:val="007E333F"/>
    <w:rsid w:val="007E4495"/>
    <w:rsid w:val="007E5964"/>
    <w:rsid w:val="007E64E3"/>
    <w:rsid w:val="007F032D"/>
    <w:rsid w:val="00847029"/>
    <w:rsid w:val="008771AE"/>
    <w:rsid w:val="00892157"/>
    <w:rsid w:val="00892884"/>
    <w:rsid w:val="008A3774"/>
    <w:rsid w:val="008E3B66"/>
    <w:rsid w:val="008E5913"/>
    <w:rsid w:val="008E67A6"/>
    <w:rsid w:val="008F1189"/>
    <w:rsid w:val="008F687F"/>
    <w:rsid w:val="009418AE"/>
    <w:rsid w:val="00951631"/>
    <w:rsid w:val="00952952"/>
    <w:rsid w:val="00961994"/>
    <w:rsid w:val="009A3883"/>
    <w:rsid w:val="009A6DE8"/>
    <w:rsid w:val="009C4ED7"/>
    <w:rsid w:val="009C591E"/>
    <w:rsid w:val="009E0CE4"/>
    <w:rsid w:val="009E1E6E"/>
    <w:rsid w:val="009F57DA"/>
    <w:rsid w:val="00A07E60"/>
    <w:rsid w:val="00A17D09"/>
    <w:rsid w:val="00A25C35"/>
    <w:rsid w:val="00A33914"/>
    <w:rsid w:val="00A428ED"/>
    <w:rsid w:val="00A4562F"/>
    <w:rsid w:val="00A52819"/>
    <w:rsid w:val="00A529D3"/>
    <w:rsid w:val="00A5406D"/>
    <w:rsid w:val="00A549FF"/>
    <w:rsid w:val="00A729C8"/>
    <w:rsid w:val="00A8458C"/>
    <w:rsid w:val="00AA4F03"/>
    <w:rsid w:val="00AB2A3D"/>
    <w:rsid w:val="00AB31AA"/>
    <w:rsid w:val="00AC315B"/>
    <w:rsid w:val="00AF7B0F"/>
    <w:rsid w:val="00B00D7B"/>
    <w:rsid w:val="00B12147"/>
    <w:rsid w:val="00B30646"/>
    <w:rsid w:val="00B359B1"/>
    <w:rsid w:val="00B368F2"/>
    <w:rsid w:val="00B635F9"/>
    <w:rsid w:val="00B70CCF"/>
    <w:rsid w:val="00B74972"/>
    <w:rsid w:val="00B85EC0"/>
    <w:rsid w:val="00B86BD6"/>
    <w:rsid w:val="00BB6A94"/>
    <w:rsid w:val="00BD51B8"/>
    <w:rsid w:val="00BE2F21"/>
    <w:rsid w:val="00BF350C"/>
    <w:rsid w:val="00C20A04"/>
    <w:rsid w:val="00C36481"/>
    <w:rsid w:val="00C5471B"/>
    <w:rsid w:val="00C643FE"/>
    <w:rsid w:val="00C7744F"/>
    <w:rsid w:val="00C86C29"/>
    <w:rsid w:val="00C96A1F"/>
    <w:rsid w:val="00CC0517"/>
    <w:rsid w:val="00CD3870"/>
    <w:rsid w:val="00CD556C"/>
    <w:rsid w:val="00CF53C6"/>
    <w:rsid w:val="00D15DB0"/>
    <w:rsid w:val="00D37B02"/>
    <w:rsid w:val="00D540E9"/>
    <w:rsid w:val="00D54278"/>
    <w:rsid w:val="00D57FB4"/>
    <w:rsid w:val="00D66E2A"/>
    <w:rsid w:val="00D73773"/>
    <w:rsid w:val="00D8076D"/>
    <w:rsid w:val="00D91FCC"/>
    <w:rsid w:val="00D96CF1"/>
    <w:rsid w:val="00DA7F52"/>
    <w:rsid w:val="00DB5BFC"/>
    <w:rsid w:val="00DB6C7A"/>
    <w:rsid w:val="00DE492A"/>
    <w:rsid w:val="00E02BF3"/>
    <w:rsid w:val="00E5075E"/>
    <w:rsid w:val="00E52112"/>
    <w:rsid w:val="00E5314C"/>
    <w:rsid w:val="00E54AB2"/>
    <w:rsid w:val="00EC3671"/>
    <w:rsid w:val="00F00EF4"/>
    <w:rsid w:val="00F1069B"/>
    <w:rsid w:val="00F14ADD"/>
    <w:rsid w:val="00F238E1"/>
    <w:rsid w:val="00F3624B"/>
    <w:rsid w:val="00F370EB"/>
    <w:rsid w:val="00F50858"/>
    <w:rsid w:val="00F53599"/>
    <w:rsid w:val="00F5379A"/>
    <w:rsid w:val="00F63C3F"/>
    <w:rsid w:val="00F70A47"/>
    <w:rsid w:val="00F71B3D"/>
    <w:rsid w:val="00F76758"/>
    <w:rsid w:val="00F90FA3"/>
    <w:rsid w:val="00F94A36"/>
    <w:rsid w:val="00FA346B"/>
    <w:rsid w:val="00FC73AF"/>
    <w:rsid w:val="00FD3D75"/>
    <w:rsid w:val="00FE7920"/>
    <w:rsid w:val="00FF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362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EC3671"/>
    <w:pPr>
      <w:widowControl w:val="0"/>
      <w:suppressAutoHyphens/>
      <w:spacing w:before="240" w:after="60" w:line="240" w:lineRule="auto"/>
      <w:outlineLvl w:val="4"/>
    </w:pPr>
    <w:rPr>
      <w:rFonts w:ascii="Thorndale" w:hAnsi="Thorndale"/>
      <w:b/>
      <w:bCs/>
      <w:i/>
      <w:iCs/>
      <w:color w:val="000000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3624B"/>
    <w:rPr>
      <w:rFonts w:ascii="Cambria" w:hAnsi="Cambria" w:cs="Times New Roman"/>
      <w:b/>
      <w:bCs/>
      <w:kern w:val="32"/>
      <w:sz w:val="32"/>
      <w:szCs w:val="32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E4BD9"/>
    <w:rPr>
      <w:rFonts w:ascii="Calibri" w:hAnsi="Calibri" w:cs="Times New Roman"/>
      <w:b/>
      <w:bCs/>
      <w:i/>
      <w:iCs/>
      <w:sz w:val="26"/>
      <w:szCs w:val="26"/>
      <w:lang w:val="es-AR" w:eastAsia="en-US"/>
    </w:rPr>
  </w:style>
  <w:style w:type="table" w:styleId="Tablaconcuadrcula">
    <w:name w:val="Table Grid"/>
    <w:basedOn w:val="Tablanormal"/>
    <w:uiPriority w:val="99"/>
    <w:rsid w:val="00DE49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155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55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E54AB2"/>
    <w:pPr>
      <w:widowControl w:val="0"/>
      <w:suppressAutoHyphens/>
      <w:spacing w:after="0" w:line="240" w:lineRule="auto"/>
      <w:jc w:val="both"/>
    </w:pPr>
    <w:rPr>
      <w:rFonts w:ascii="Thorndale" w:hAnsi="Thorndale"/>
      <w:color w:val="000000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47029"/>
    <w:rPr>
      <w:rFonts w:ascii="Thorndale" w:hAnsi="Thorndale" w:cs="Times New Roman"/>
      <w:color w:val="000000"/>
      <w:sz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2 de diciembre de 2013</vt:lpstr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2 de diciembre de 2013</dc:title>
  <dc:creator>caro</dc:creator>
  <cp:lastModifiedBy>WinuE</cp:lastModifiedBy>
  <cp:revision>4</cp:revision>
  <cp:lastPrinted>2017-04-20T16:27:00Z</cp:lastPrinted>
  <dcterms:created xsi:type="dcterms:W3CDTF">2017-03-30T18:58:00Z</dcterms:created>
  <dcterms:modified xsi:type="dcterms:W3CDTF">2017-04-20T16:32:00Z</dcterms:modified>
</cp:coreProperties>
</file>